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Default="006B1A26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B1A26">
        <w:rPr>
          <w:rFonts w:ascii="Times New Roman" w:hAnsi="Times New Roman" w:cs="Times New Roman"/>
          <w:sz w:val="32"/>
          <w:szCs w:val="32"/>
        </w:rPr>
        <w:t>Дети должников по алиментам могут претендовать на получение пенсии по случаю потери кормильца</w:t>
      </w:r>
    </w:p>
    <w:p w:rsidR="006B1A26" w:rsidRPr="0010239F" w:rsidRDefault="006B1A26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 xml:space="preserve">Должника по алиментам, который не исполняет решение суда и скрывается от приставов, стало легче признать безвестно отсутствующим. Это стало возможным после внесения изменений в Гражданский  процессуальный Кодекс РФ и Федеральный Закон «Об исполнительном производстве». В настоящее время, если должник по алиментам находится в исполнительном розыске более 1 года, ему в судебном порядке может быть присвоен статус безвестно отсутствующего. Этот статус, присвоенный родителю,  дает его ребенку право претендовать на получение пенсии по случаю потери кормильца (СПК). 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Размер выплат зависит от трудовой деятельности должника: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официально проработал хотя бы один день, и за него были произведены отчисления в ПФР, то пенсия будет страховой,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никогда не работал, пенсия  будет социальной;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был военнослужащим или космонавтом, пенсия  будет государственной.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 xml:space="preserve">Страховая пенсия складывается из 50% от фиксированной выплаты* к пенсии – 2667,10 рублей и страховой пенсии. Страховая пенсия рассчитывается каждому индивидуально в зависимости от продолжительности страхового стажа и суммы пенсионных коэффициентов пропавшего кормильца. 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Социальная пенсия устанавливается в фиксированной сумме и с 01.04.2019 составляет 5283,84 рубля. При этом если пенсионер не работает, ему положена федеральная социальная доплата до прожиточного минимума,  который в Белгородской области в 2019 году составляет 8016 руб.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Выплаты будут продолжаться, пока ребенок не достигнет совершеннолетия, а при его обучении на очном отделении — до исполнения ему 23 лет или до завершения учебы.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С перечнем документов, необходимых для оформления пенсии по СПК, можно ознакомиться здесь.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811" w:rsidRPr="00776811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A26">
        <w:rPr>
          <w:rFonts w:ascii="Times New Roman" w:hAnsi="Times New Roman" w:cs="Times New Roman"/>
          <w:sz w:val="26"/>
          <w:szCs w:val="26"/>
        </w:rPr>
        <w:t>*</w:t>
      </w:r>
      <w:r w:rsidRPr="006B1A26">
        <w:rPr>
          <w:rFonts w:ascii="Times New Roman" w:hAnsi="Times New Roman" w:cs="Times New Roman"/>
          <w:i/>
          <w:sz w:val="26"/>
          <w:szCs w:val="26"/>
        </w:rPr>
        <w:t>гарантированная государством выплата к страховой пенсии, ежегодно индексируется.</w:t>
      </w: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2858F5"/>
    <w:rsid w:val="004C302A"/>
    <w:rsid w:val="005D021D"/>
    <w:rsid w:val="006B1A26"/>
    <w:rsid w:val="0077681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2019-06-19T09:18:00Z</dcterms:created>
  <dcterms:modified xsi:type="dcterms:W3CDTF">2019-06-19T09:18:00Z</dcterms:modified>
</cp:coreProperties>
</file>