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19" w:rsidRPr="00495C19" w:rsidRDefault="00495C19" w:rsidP="00495C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В </w:t>
      </w:r>
      <w:r w:rsidR="00BC32F6" w:rsidRPr="00BC32F6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Москве прошло </w:t>
      </w:r>
      <w:proofErr w:type="gramStart"/>
      <w:r w:rsidR="00BC32F6" w:rsidRPr="00BC32F6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расширенное</w:t>
      </w:r>
      <w:proofErr w:type="gramEnd"/>
    </w:p>
    <w:p w:rsidR="00BC32F6" w:rsidRPr="00495C19" w:rsidRDefault="00BC32F6" w:rsidP="00495C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BC32F6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заседание Правления ПФР</w:t>
      </w:r>
    </w:p>
    <w:p w:rsidR="00495C19" w:rsidRPr="00BC32F6" w:rsidRDefault="00495C19" w:rsidP="00495C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 состоялось расширенное заседание Правления Пенсионного фонда России.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приняли участие заместитель председателя Правительства РФ Татьяна Голикова, министр труда и социальной защиты РФ Максим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Правления ПФР Антон Дроздов, представители Федерального Собрания РФ и Федерации независимых профсоюзов России, Российского союза промышленников и предпринимателей, управляющие отделениями ПФР из всех субъектов Российской Федерации, руководители структурных подразделений Исполнительной дирекции ПФР.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Белгородскую область на заседании представил управляющий Отделением Дмитрий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Худаев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темами заседания Правления ПФР стали обсуждение предварительных итогов работы ПФР в 2018 году и определение приоритетных задач, стоящих перед Фондом в 2019 году. С основным докладом выступил председатель Правления ПФР Антон Дроздов.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и выплата пенсий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страховые пенсии 30,6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неработающих пенсионеров увеличены на 3,7%, что выше уровня инфляции по итогам 2017 года (2,5%).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пенсионеров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завершили трудовую деятельность, также повышены в течение года с учетом всех прошедших индексаций. В августе проведен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 страховых пенсий 11,4 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пенсионеров за предыдущие периоды работы.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Пенсионный фонд провел заявительный перерасчет страховых пенсий за социально значимые периоды жизни, в основном связанные с уходом родителей за ребенком до 1,5 лет. Средний размер прибавки к пенсии в результате перерасчета составил 417 рублей.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среднегодовой размер страховой пенсии по старости неработающих пенсионеров увеличился в 2018 году на 604 рубля (или 4,4%) и составил 14,4 тыс. рублей, или 169,3% прожиточного минимума пенсионера.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 по государственному обеспечению, включая социальные, с 1 апреля проиндексированы работающим и неработающим пенсионерам на 2,9%. Повышение коснулось 3,9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пенсионеров. Одновременно с этим проиндексированы другие выплаты, размер которых зависит от роста социальных пенсий. В итоге среднегодовой размер социальной пенсии вырос на 249 рублей (или 2,8%) и составил 9,0 тыс. рублей (105,9% к прожиточному минимуму пенсионера).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неработающим пенсионерам в течение года осуществлялась социальная доплата к пенсии, доводящая их доходы до уровня прожиточного минимума пенсионера в регионе.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Пенсионного фонда на выплату страховых и государственных пенсий увеличатся по итогам 2018 года на 395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составят 7,2 трлн рублей.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страховые пенсии неработающих пенсионеров будут с 1 января проиндексированы на 7,05%, (в среднем на 1000 рублей), что выше показателя прогнозной инфляции. Размер фиксированной выплаты после индексации составит 5334,2 рубля в месяц, стоимость пенсионного балла – 87,24 рубля. Среднегодовой размер страховой пенсии по старости вырастет до 15,4 тыс. рублей.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по государственному пенсионному обеспечению, включая социальные, с 1 апреля 2019 года будут повышены всем пенсионерам на 2,4%, среднегодовой размер социальной пенсии при этом увеличится до 9,2 тыс. рублей.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качества предоставления </w:t>
      </w:r>
      <w:proofErr w:type="spellStart"/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Пенсионный фонд ежегодно стремится к тому, чтобы повышать качество обслуживания граждан, предоставлять государственные услуги в более короткие сроки и расширять способы их оказания. Добиваться этого во многом удается за счет развития информационной системы ПФР и удаленного обслуживания через личные электронные кабинеты.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11 месяцев 2018 года Пенсионный фонд оказал 71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70%, или 50 млн, были предоставлены в электронной форме.  Доля электронных заявлений о назначении пенсии при этом выросла до 72,1% (в 2017 году она составляла 58,7%), доля электронных заявлений о доставке пенсии выросла до 72,2% (в 2017 году – 66%).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сервисы ПФР доступны не только на сайте Пенсионного фонда и Портале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в приложении ПФР для смартфонов, работающих на самых распространенных сегодня платформах </w:t>
      </w:r>
      <w:hyperlink r:id="rId8" w:history="1">
        <w:proofErr w:type="spellStart"/>
        <w:r w:rsidRPr="00BC3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iOS</w:t>
        </w:r>
        <w:proofErr w:type="spellEnd"/>
      </w:hyperlink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proofErr w:type="spellStart"/>
        <w:r w:rsidRPr="00BC3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Android</w:t>
        </w:r>
        <w:proofErr w:type="spellEnd"/>
      </w:hyperlink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 момента запуска мобильное приложение ПФР скачали и установили более 600 тыс. раз.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год Пенсионный фонд нарастил электронное взаимодействие с многофункциональными центрами, 72% из которых в настоящее время обмениваются информацией с территориальными органами ПФР в электронной форме.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системы «Ваш контроль» Пенсионный фонд стабильно получает высокие оценки качества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предварительным данным уровень удовлетворенности граждан качеством услуг ПФР в 2018 году составил 96,9%.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реестр инвалидов и Единая государственная информационная система социального обеспечения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Пенсионный фонд продолжил реализацию двух федеральных проектов: Федерального реестра инвалидов (ФРИ) и Единой государственной информационной системы социального обеспечения (ЕГИССО).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проводился пилотный проект по назначению пенсий инвалидам на основе данных ФРИ. В рамках проекта 82% пенсий назначено исходя из собственных сведений ПФР об инвалидах. С компанией «Российские железные дороги» также реализован проект по предоставлению льготных проездных билетов инвалидам на основе сведений ФРИ. В следующем году планируется использовать данные ФРИ при оказании услуг Федеральной налоговой службы по налоговым льготам для инвалидов.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в </w:t>
      </w:r>
      <w:hyperlink r:id="rId10" w:history="1">
        <w:r w:rsidRPr="00BC32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 инвалида</w:t>
        </w:r>
      </w:hyperlink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появится новый сервис подачи заявления о содействии служб занятости при поиске инвалидом работы. Также будет реализовано электронное заявление на выдачу знака «инвалид». Помимо этого, во ФРИ планируется добавить новую выборку сведений в разрезе муниципалитетов, что позволит службам занятости более эффективно реализовывать программы трудоустройства в отношении инвалидов.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государственная информационная система социального обеспечения запущена в эксплуатацию с начала 2018 года. На данный момент она содержит информацию о 52,2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лицах и 100,6 млн назначенных им мер социальной защиты. Совокупные обязательства бюджетов всех уровней по выплатам, информация о которых отражена в ЕГИССО, составляет 783 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ЕГИССО запущен сервис социального калькулятора, который позволяет видеть все предоставляемые меры социальной поддержки в зависимости от территории и типа получателя. Сервис доступен как в открытой части портала ФРИ, так и в личном кабинете, где дополнительно отражены назначенные человеку меры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планируется реализовать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проактивное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граждан о положенных им мерах социальной защиты, а также развить сервис «социального калькулятора» с учетом жизненных ситуаций. Этому, в частности, будет способствовать интеграция ЕГИССО с Единым государственным реестром ЗАГС, которая, к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позволит отслеживать появление в семье ребенка и своевременно уведомлять родителей о мерах, на которые они имеют право.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Ожидается, что со следующего года в ЕГИССО будут учитываться сведения о составе и доходах семьи, принадлежащем ей движимом и недвижимом имуществе, что позволит более эффективно определять нуждаемость семей в мерах социальной защиты. Указанные сведения будут поступать из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информсистем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МВД, с которыми ЕГИССО будет интегрирована в следующем году.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ФРИ и ЕГИССО позволяют учитывать весь комплекс социальных льгот по всем категориям граждан, которые получают государственную социальную поддержку из бюджетов всех уровней.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Информсистемы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возможность повысить эффективность социальных расходов и уровень информированности граждан о правах на получение мер социальной поддержки.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Материнский капитал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материнского капитала Пенсионный фонд за 10 месяцев 2018 года выдал 563,7 тыс. сертификатов на материнский капитал и удовлетворил 753,2 тыс. заявлений семей о распоряжении средствами на общую сумму 242,8 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Наибольшую часть распоряжений по материнскому капиталу, как и всегда, составили заявления об улучшении жилищных условий. Их доля в общем объеме принятых заявлений составила 77,4%.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жилищные вопросы остаются главной статьей расходов по материнскому капиталу, все больше семей с каждым годом проявляют интерес к использованию средств на обучение детей. Рост распоряжений на оплату образовательных услуг помимо прочего объясняется еще и заработавшими с начала 2018 года поправками к программе, которые сняли трехлетнее ограничение по использованию средств на дошкольное обучение детей, позволив семьям направлять деньги сразу после оформления сертификата. В итоге более 15 тыс. семей воспользовались новой возможностью и оплатили материнским капиталом детский садик и ясли.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новым направлением материнского капитала в 2018 году стали ежемесячные выплаты для семей с низкими доходами. Право на них получили семьи, в которых второй ребенок появился с начала года, а размер дохода на одного члена семьи не превышает 1,5 прожиточного минимума трудоспособного населения. На 1 ноября 2018 года 31,4 тыс. семей обратились в территориальные органы ПФР с заявлением на получение ежемесячной выплаты.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 начала действия программы материнского капитала число выданных российским семьям сертификатов достигло 8,9 млн. Полностью распорядились средствами 5,5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или 61,6% владельцев сертификата.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Софинансирование</w:t>
      </w:r>
      <w:proofErr w:type="spellEnd"/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социальных программ субъектов РФ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Пенсионный фонд продолжил предоставлять субсидии бюджетам субъектов Российской Федерации на региональные социальные программы. Всего за год выделены средства в размере 1,95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На эти деньги в 17 субъектах построены или реконструированы 19 объектов организаций социального обслуживания, в 62 субъектах проведен ремонт в 128 организациях социального обслуживания населения, приобретены 67 автомобилей для оснащения мобильных бригад. В результате улучшены условия проживания и обслуживания более 24 тыс. пожилых граждан и инвалидов. Обучение компьютерной грамотности прошли почти 29 тыс. пожилых граждан.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2000 года Пенсионный фонд России направил 32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</w:t>
      </w:r>
      <w:proofErr w:type="spell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программ субъектов РФ, связанных с поддержкой людей старшего поколения и улучшением условий их проживания.</w:t>
      </w:r>
    </w:p>
    <w:p w:rsidR="00BC32F6" w:rsidRPr="00BC32F6" w:rsidRDefault="00BC32F6" w:rsidP="00495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ПФР до конца 2018 года и на начало 2019 года</w:t>
      </w:r>
    </w:p>
    <w:p w:rsidR="00BC32F6" w:rsidRPr="00BC32F6" w:rsidRDefault="00BC32F6" w:rsidP="00495C1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Завершение перерасчета пенсий сельских пенсионеров с учетом 25-процентной надбавки к фиксированной выплате и выплата повышенной </w:t>
      </w:r>
      <w:proofErr w:type="gramStart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proofErr w:type="gramEnd"/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2019 года.</w:t>
      </w:r>
    </w:p>
    <w:p w:rsidR="00BC32F6" w:rsidRPr="00BC32F6" w:rsidRDefault="00BC32F6" w:rsidP="00495C1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новых положений пенсионного законодательства, вступающих в силу с нового года, и соответствующая информационно-разъяснительная работа.</w:t>
      </w:r>
    </w:p>
    <w:p w:rsidR="00BC32F6" w:rsidRPr="00BC32F6" w:rsidRDefault="00BC32F6" w:rsidP="00495C1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системы информирования о гражданах предпенсионного возраста.</w:t>
      </w:r>
    </w:p>
    <w:p w:rsidR="00BC32F6" w:rsidRPr="00BC32F6" w:rsidRDefault="00BC32F6" w:rsidP="00495C1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работы по выявлению лиц, имеющих право досрочного выхода на пенсию по новым основаниям: многодетные матери с тремя и четырьмя детьми, лица с высоким стажем (37 лет для женщин и 42 года для мужчин).</w:t>
      </w:r>
    </w:p>
    <w:p w:rsidR="00BC32F6" w:rsidRPr="00BC32F6" w:rsidRDefault="00BC32F6" w:rsidP="00495C1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Дальнейшее развитие Федерального реестра инвалидов и Единой государственной информационной системы социального обеспечения.</w:t>
      </w:r>
    </w:p>
    <w:p w:rsidR="00004E7C" w:rsidRDefault="00004E7C" w:rsidP="00495C19">
      <w:pPr>
        <w:spacing w:after="0"/>
        <w:ind w:firstLine="567"/>
        <w:jc w:val="both"/>
      </w:pPr>
    </w:p>
    <w:sectPr w:rsidR="00004E7C" w:rsidSect="00495C19">
      <w:headerReference w:type="default" r:id="rId11"/>
      <w:pgSz w:w="11906" w:h="16838"/>
      <w:pgMar w:top="166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C6" w:rsidRDefault="003A5BC6" w:rsidP="00495C19">
      <w:pPr>
        <w:spacing w:after="0" w:line="240" w:lineRule="auto"/>
      </w:pPr>
      <w:r>
        <w:separator/>
      </w:r>
    </w:p>
  </w:endnote>
  <w:endnote w:type="continuationSeparator" w:id="0">
    <w:p w:rsidR="003A5BC6" w:rsidRDefault="003A5BC6" w:rsidP="0049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C6" w:rsidRDefault="003A5BC6" w:rsidP="00495C19">
      <w:pPr>
        <w:spacing w:after="0" w:line="240" w:lineRule="auto"/>
      </w:pPr>
      <w:r>
        <w:separator/>
      </w:r>
    </w:p>
  </w:footnote>
  <w:footnote w:type="continuationSeparator" w:id="0">
    <w:p w:rsidR="003A5BC6" w:rsidRDefault="003A5BC6" w:rsidP="0049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19" w:rsidRDefault="00495C19">
    <w:pPr>
      <w:pStyle w:val="a6"/>
    </w:pPr>
    <w:r w:rsidRPr="00495C1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B25D9F" wp14:editId="3CBE5E8D">
              <wp:simplePos x="0" y="0"/>
              <wp:positionH relativeFrom="column">
                <wp:posOffset>615315</wp:posOffset>
              </wp:positionH>
              <wp:positionV relativeFrom="paragraph">
                <wp:posOffset>541020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45pt,42.6pt" to="417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A1I38W3wAAAAgBAAAPAAAAAAAAAAAAAAAAAD8EAABkcnMvZG93bnJldi54&#10;bWxQSwUGAAAAAAQABADzAAAASwUAAAAA&#10;" strokecolor="#4579b8 [3044]"/>
          </w:pict>
        </mc:Fallback>
      </mc:AlternateContent>
    </w:r>
    <w:r w:rsidRPr="00495C19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2F612AC" wp14:editId="65374080">
          <wp:simplePos x="0" y="0"/>
          <wp:positionH relativeFrom="column">
            <wp:posOffset>2522220</wp:posOffset>
          </wp:positionH>
          <wp:positionV relativeFrom="paragraph">
            <wp:posOffset>-260985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3C96"/>
    <w:multiLevelType w:val="multilevel"/>
    <w:tmpl w:val="0E3A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F6"/>
    <w:rsid w:val="00004E7C"/>
    <w:rsid w:val="00185FDB"/>
    <w:rsid w:val="003A5BC6"/>
    <w:rsid w:val="00495C19"/>
    <w:rsid w:val="00B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3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2F6"/>
    <w:rPr>
      <w:b/>
      <w:bCs/>
    </w:rPr>
  </w:style>
  <w:style w:type="character" w:styleId="a5">
    <w:name w:val="Hyperlink"/>
    <w:basedOn w:val="a0"/>
    <w:uiPriority w:val="99"/>
    <w:semiHidden/>
    <w:unhideWhenUsed/>
    <w:rsid w:val="00BC32F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C19"/>
  </w:style>
  <w:style w:type="paragraph" w:styleId="a8">
    <w:name w:val="footer"/>
    <w:basedOn w:val="a"/>
    <w:link w:val="a9"/>
    <w:uiPriority w:val="99"/>
    <w:unhideWhenUsed/>
    <w:rsid w:val="0049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3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2F6"/>
    <w:rPr>
      <w:b/>
      <w:bCs/>
    </w:rPr>
  </w:style>
  <w:style w:type="character" w:styleId="a5">
    <w:name w:val="Hyperlink"/>
    <w:basedOn w:val="a0"/>
    <w:uiPriority w:val="99"/>
    <w:semiHidden/>
    <w:unhideWhenUsed/>
    <w:rsid w:val="00BC32F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C19"/>
  </w:style>
  <w:style w:type="paragraph" w:styleId="a8">
    <w:name w:val="footer"/>
    <w:basedOn w:val="a"/>
    <w:link w:val="a9"/>
    <w:uiPriority w:val="99"/>
    <w:unhideWhenUsed/>
    <w:rsid w:val="0049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12026535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fri.ru/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pfrf.mobi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2018-12-19T11:26:00Z</dcterms:created>
  <dcterms:modified xsi:type="dcterms:W3CDTF">2018-12-19T11:26:00Z</dcterms:modified>
</cp:coreProperties>
</file>