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ED" w:rsidRDefault="001C26F3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Важно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!</w:t>
      </w:r>
      <w:r w:rsidR="007008ED" w:rsidRPr="007008ED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="007008ED" w:rsidRPr="007008ED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="007008ED" w:rsidRPr="007008ED">
        <w:rPr>
          <w:rFonts w:ascii="Times New Roman" w:hAnsi="Times New Roman" w:cs="Times New Roman"/>
          <w:b/>
          <w:sz w:val="32"/>
          <w:szCs w:val="32"/>
        </w:rPr>
        <w:t xml:space="preserve"> конца года услуги Пенсионного фонда </w:t>
      </w:r>
    </w:p>
    <w:p w:rsidR="00C56DF1" w:rsidRDefault="007008ED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8ED">
        <w:rPr>
          <w:rFonts w:ascii="Times New Roman" w:hAnsi="Times New Roman" w:cs="Times New Roman"/>
          <w:b/>
          <w:sz w:val="32"/>
          <w:szCs w:val="32"/>
        </w:rPr>
        <w:t>можно получить в упрощенном порядке</w:t>
      </w:r>
    </w:p>
    <w:p w:rsidR="0005615B" w:rsidRPr="00C56DF1" w:rsidRDefault="0005615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7008ED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7008ED">
        <w:rPr>
          <w:rFonts w:ascii="Times New Roman" w:hAnsi="Times New Roman" w:cs="Times New Roman"/>
          <w:sz w:val="26"/>
          <w:szCs w:val="26"/>
        </w:rP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 w:rsidRPr="007008ED">
        <w:rPr>
          <w:rFonts w:ascii="Times New Roman" w:hAnsi="Times New Roman" w:cs="Times New Roman"/>
          <w:sz w:val="26"/>
          <w:szCs w:val="26"/>
        </w:rPr>
        <w:t>антиковидный</w:t>
      </w:r>
      <w:proofErr w:type="spellEnd"/>
      <w:r w:rsidRPr="007008ED">
        <w:rPr>
          <w:rFonts w:ascii="Times New Roman" w:hAnsi="Times New Roman" w:cs="Times New Roman"/>
          <w:sz w:val="26"/>
          <w:szCs w:val="26"/>
        </w:rPr>
        <w:t xml:space="preserve"> регламент обслуживания помогает уменьшать число личных визитов в клиентские офисы ПФР и центры госуслуг, сокращать количество представляемых гражданами сведений для оформления выплат и беззаявительно продлевать ранее назначенные пенсии и пособия.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8ED">
        <w:rPr>
          <w:rFonts w:ascii="Times New Roman" w:hAnsi="Times New Roman" w:cs="Times New Roman"/>
          <w:b/>
          <w:sz w:val="26"/>
          <w:szCs w:val="26"/>
        </w:rPr>
        <w:t>Дистанционное назначение пенсии через личный кабинет и по телефону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Оформить пенсию сегодня можно с помощью электронного заявления через личный кабинет на портале Пенсионного фонда России или портале госуслуг.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8ED">
        <w:rPr>
          <w:rFonts w:ascii="Times New Roman" w:hAnsi="Times New Roman" w:cs="Times New Roman"/>
          <w:b/>
          <w:sz w:val="26"/>
          <w:szCs w:val="26"/>
        </w:rPr>
        <w:t>Оформление и продление выплат по данным информационных реестров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7008ED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7008ED">
        <w:rPr>
          <w:rFonts w:ascii="Times New Roman" w:hAnsi="Times New Roman" w:cs="Times New Roman"/>
          <w:sz w:val="26"/>
          <w:szCs w:val="26"/>
        </w:rPr>
        <w:t xml:space="preserve"> экспертизы.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7008ED">
        <w:rPr>
          <w:rFonts w:ascii="Times New Roman" w:hAnsi="Times New Roman" w:cs="Times New Roman"/>
          <w:b/>
          <w:sz w:val="26"/>
          <w:szCs w:val="26"/>
        </w:rPr>
        <w:t>одействие в сборе сведений для оформления выплат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8ED">
        <w:rPr>
          <w:rFonts w:ascii="Times New Roman" w:hAnsi="Times New Roman" w:cs="Times New Roman"/>
          <w:b/>
          <w:sz w:val="26"/>
          <w:szCs w:val="26"/>
        </w:rPr>
        <w:t>Информирование через личный кабинет и по телефону</w:t>
      </w:r>
    </w:p>
    <w:p w:rsidR="007008ED" w:rsidRPr="007008ED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 w:rsidRPr="007008ED">
        <w:rPr>
          <w:rFonts w:ascii="Times New Roman" w:hAnsi="Times New Roman" w:cs="Times New Roman"/>
          <w:sz w:val="26"/>
          <w:szCs w:val="26"/>
        </w:rPr>
        <w:t>предпенсионеры</w:t>
      </w:r>
      <w:proofErr w:type="spellEnd"/>
      <w:r w:rsidRPr="007008ED">
        <w:rPr>
          <w:rFonts w:ascii="Times New Roman" w:hAnsi="Times New Roman" w:cs="Times New Roman"/>
          <w:sz w:val="26"/>
          <w:szCs w:val="26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265843" w:rsidRDefault="007008ED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008ED">
        <w:rPr>
          <w:rFonts w:ascii="Times New Roman" w:hAnsi="Times New Roman" w:cs="Times New Roman"/>
          <w:sz w:val="26"/>
          <w:szCs w:val="26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1C26F3" w:rsidRDefault="001C26F3" w:rsidP="007008ED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C26F3" w:rsidRPr="001C26F3" w:rsidRDefault="001C26F3" w:rsidP="001C26F3">
      <w:pPr>
        <w:spacing w:after="0"/>
        <w:ind w:left="-284" w:firstLine="568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C26F3">
        <w:rPr>
          <w:rFonts w:ascii="Times New Roman" w:hAnsi="Times New Roman" w:cs="Times New Roman"/>
          <w:b/>
          <w:i/>
          <w:sz w:val="26"/>
          <w:szCs w:val="26"/>
        </w:rPr>
        <w:t xml:space="preserve">Заместитель начальника Управления ПФР в </w:t>
      </w:r>
      <w:proofErr w:type="spellStart"/>
      <w:r w:rsidRPr="001C26F3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1C26F3">
        <w:rPr>
          <w:rFonts w:ascii="Times New Roman" w:hAnsi="Times New Roman" w:cs="Times New Roman"/>
          <w:b/>
          <w:i/>
          <w:sz w:val="26"/>
          <w:szCs w:val="26"/>
        </w:rPr>
        <w:t>.В</w:t>
      </w:r>
      <w:proofErr w:type="gramEnd"/>
      <w:r w:rsidRPr="001C26F3">
        <w:rPr>
          <w:rFonts w:ascii="Times New Roman" w:hAnsi="Times New Roman" w:cs="Times New Roman"/>
          <w:b/>
          <w:i/>
          <w:sz w:val="26"/>
          <w:szCs w:val="26"/>
        </w:rPr>
        <w:t>алуйки</w:t>
      </w:r>
      <w:proofErr w:type="spellEnd"/>
      <w:r w:rsidRPr="001C26F3">
        <w:rPr>
          <w:rFonts w:ascii="Times New Roman" w:hAnsi="Times New Roman" w:cs="Times New Roman"/>
          <w:b/>
          <w:i/>
          <w:sz w:val="26"/>
          <w:szCs w:val="26"/>
        </w:rPr>
        <w:t xml:space="preserve"> Белгородской </w:t>
      </w:r>
      <w:bookmarkStart w:id="0" w:name="_GoBack"/>
      <w:bookmarkEnd w:id="0"/>
      <w:r w:rsidRPr="001C26F3">
        <w:rPr>
          <w:rFonts w:ascii="Times New Roman" w:hAnsi="Times New Roman" w:cs="Times New Roman"/>
          <w:b/>
          <w:i/>
          <w:sz w:val="26"/>
          <w:szCs w:val="26"/>
        </w:rPr>
        <w:t xml:space="preserve">области (межрайонное)    Елена </w:t>
      </w:r>
      <w:proofErr w:type="spellStart"/>
      <w:r w:rsidRPr="001C26F3">
        <w:rPr>
          <w:rFonts w:ascii="Times New Roman" w:hAnsi="Times New Roman" w:cs="Times New Roman"/>
          <w:b/>
          <w:i/>
          <w:sz w:val="26"/>
          <w:szCs w:val="26"/>
        </w:rPr>
        <w:t>Мерецкая</w:t>
      </w:r>
      <w:proofErr w:type="spellEnd"/>
    </w:p>
    <w:sectPr w:rsidR="001C26F3" w:rsidRPr="001C26F3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22" w:rsidRDefault="006D0622" w:rsidP="00E24415">
      <w:pPr>
        <w:spacing w:after="0" w:line="240" w:lineRule="auto"/>
      </w:pPr>
      <w:r>
        <w:separator/>
      </w:r>
    </w:p>
  </w:endnote>
  <w:endnote w:type="continuationSeparator" w:id="0">
    <w:p w:rsidR="006D0622" w:rsidRDefault="006D062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22" w:rsidRDefault="006D0622" w:rsidP="00E24415">
      <w:pPr>
        <w:spacing w:after="0" w:line="240" w:lineRule="auto"/>
      </w:pPr>
      <w:r>
        <w:separator/>
      </w:r>
    </w:p>
  </w:footnote>
  <w:footnote w:type="continuationSeparator" w:id="0">
    <w:p w:rsidR="006D0622" w:rsidRDefault="006D062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1ABC"/>
    <w:rsid w:val="0001283B"/>
    <w:rsid w:val="0005615B"/>
    <w:rsid w:val="000B1AF8"/>
    <w:rsid w:val="001041B4"/>
    <w:rsid w:val="0019657D"/>
    <w:rsid w:val="001C26F3"/>
    <w:rsid w:val="00265843"/>
    <w:rsid w:val="003040BD"/>
    <w:rsid w:val="00371D4C"/>
    <w:rsid w:val="004F6423"/>
    <w:rsid w:val="006D0622"/>
    <w:rsid w:val="007008ED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2021-05-28T13:31:00Z</dcterms:created>
  <dcterms:modified xsi:type="dcterms:W3CDTF">2021-05-28T13:31:00Z</dcterms:modified>
</cp:coreProperties>
</file>